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2C" w:rsidRDefault="00E34A2C">
      <w:pPr>
        <w:widowControl/>
        <w:jc w:val="center"/>
        <w:rPr>
          <w:b/>
          <w:sz w:val="24"/>
          <w:szCs w:val="24"/>
        </w:rPr>
      </w:pPr>
    </w:p>
    <w:p w:rsidR="00E34A2C" w:rsidRPr="007C3759" w:rsidRDefault="00E34A2C">
      <w:pPr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C3759">
        <w:rPr>
          <w:sz w:val="24"/>
          <w:szCs w:val="24"/>
        </w:rPr>
        <w:t>Załącznik nr 4</w:t>
      </w:r>
      <w:r w:rsidR="007C3759">
        <w:rPr>
          <w:sz w:val="24"/>
          <w:szCs w:val="24"/>
        </w:rPr>
        <w:t xml:space="preserve"> do zapytania ofertowego</w:t>
      </w:r>
    </w:p>
    <w:p w:rsidR="00E34A2C" w:rsidRDefault="00E34A2C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DOSTAWY WAGONÓW</w:t>
      </w:r>
    </w:p>
    <w:p w:rsidR="00212A45" w:rsidRDefault="00D6144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(zwana dalej „</w:t>
      </w:r>
      <w:r>
        <w:rPr>
          <w:b/>
          <w:sz w:val="24"/>
          <w:szCs w:val="24"/>
        </w:rPr>
        <w:t>Umową</w:t>
      </w:r>
      <w:r>
        <w:rPr>
          <w:sz w:val="24"/>
          <w:szCs w:val="24"/>
        </w:rPr>
        <w:t xml:space="preserve">”) </w:t>
      </w:r>
      <w:r w:rsidR="00E34A2C">
        <w:rPr>
          <w:sz w:val="24"/>
          <w:szCs w:val="24"/>
        </w:rPr>
        <w:t>– wzór umowy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rPr>
          <w:sz w:val="24"/>
          <w:szCs w:val="24"/>
        </w:rPr>
      </w:pPr>
      <w:r>
        <w:rPr>
          <w:sz w:val="24"/>
          <w:szCs w:val="24"/>
        </w:rPr>
        <w:t>zawarta w ............... w dniu ............... pomiędzy:</w:t>
      </w:r>
    </w:p>
    <w:p w:rsidR="00212A45" w:rsidRDefault="00212A45">
      <w:pPr>
        <w:widowControl/>
        <w:rPr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Laude</w:t>
      </w:r>
      <w:proofErr w:type="spellEnd"/>
      <w:r>
        <w:rPr>
          <w:b/>
          <w:sz w:val="24"/>
          <w:szCs w:val="24"/>
        </w:rPr>
        <w:t xml:space="preserve"> Smart </w:t>
      </w:r>
      <w:proofErr w:type="spellStart"/>
      <w:r>
        <w:rPr>
          <w:b/>
          <w:sz w:val="24"/>
          <w:szCs w:val="24"/>
        </w:rPr>
        <w:t>Intermodal</w:t>
      </w:r>
      <w:proofErr w:type="spellEnd"/>
      <w:r>
        <w:rPr>
          <w:b/>
          <w:sz w:val="24"/>
          <w:szCs w:val="24"/>
        </w:rPr>
        <w:t xml:space="preserve"> Spółka Akcyjna</w:t>
      </w:r>
      <w:r>
        <w:rPr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reprezentowana przez: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Marcina Jacka Witczaka – Prezesa Zarządu,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zwana dalej „</w:t>
      </w:r>
      <w:r>
        <w:rPr>
          <w:b/>
          <w:sz w:val="24"/>
          <w:szCs w:val="24"/>
        </w:rPr>
        <w:t>Zamawiającym/Odbiorcą</w:t>
      </w:r>
      <w:r>
        <w:rPr>
          <w:sz w:val="24"/>
          <w:szCs w:val="24"/>
        </w:rPr>
        <w:t>”,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zwana dalej „</w:t>
      </w:r>
      <w:r>
        <w:rPr>
          <w:b/>
          <w:sz w:val="24"/>
          <w:szCs w:val="24"/>
        </w:rPr>
        <w:t>Wykonawcą/Dostawcą</w:t>
      </w:r>
      <w:r>
        <w:rPr>
          <w:sz w:val="24"/>
          <w:szCs w:val="24"/>
        </w:rPr>
        <w:t>”,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zwanymi dalej łącznie „</w:t>
      </w:r>
      <w:r>
        <w:rPr>
          <w:b/>
          <w:sz w:val="24"/>
          <w:szCs w:val="24"/>
        </w:rPr>
        <w:t>Stronami</w:t>
      </w:r>
      <w:r>
        <w:rPr>
          <w:sz w:val="24"/>
          <w:szCs w:val="24"/>
        </w:rPr>
        <w:t>” oraz z osobna „</w:t>
      </w:r>
      <w:r>
        <w:rPr>
          <w:b/>
          <w:sz w:val="24"/>
          <w:szCs w:val="24"/>
        </w:rPr>
        <w:t>Stroną</w:t>
      </w:r>
      <w:r>
        <w:rPr>
          <w:sz w:val="24"/>
          <w:szCs w:val="24"/>
        </w:rPr>
        <w:t>”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Na warunkach przewidzianych w Umowie, Dostawca zobowiązuje się do wytworzenia i dostarczenia partiami 200 sztuk 40’ wagonów platform szerokotorowych do przewozu kontenerów (wagony fabrycznie nowe), a Odbiorca zobowiązuje się do ich odebrania i zapłacenia ceny.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Parametry przedmiotu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wagon musi być wykonany zgodnie ze schematem stanowiącym Załącznik nr 1 do Umowy oraz ze specyfikacją techniczną stanowiącą Załącznik nr 2 do Umowy, które są integralną częścią Umowy i są zgodne z ofertą złożona w drodze postępowania prowadzonego z zachowaniem zasady konkurencyjności.</w:t>
      </w:r>
    </w:p>
    <w:p w:rsidR="00212A45" w:rsidRDefault="00D6144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Dostawca obowiązany jest zarejestrować wagony zgodnie z obowiązującymi przepisami i  dostarczać Odbiorcy wagony już zarejestrowane. </w:t>
      </w:r>
      <w:bookmarkStart w:id="0" w:name="_GoBack"/>
      <w:bookmarkEnd w:id="0"/>
      <w:r>
        <w:rPr>
          <w:color w:val="000000"/>
          <w:sz w:val="24"/>
          <w:szCs w:val="24"/>
        </w:rPr>
        <w:t>Koszty z tytułu rejestracji wagonów ponosi Dostawca.</w:t>
      </w:r>
    </w:p>
    <w:p w:rsidR="00212A45" w:rsidRDefault="00212A45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i koszty dostaw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numPr>
          <w:ilvl w:val="0"/>
          <w:numId w:val="6"/>
        </w:numPr>
        <w:tabs>
          <w:tab w:val="left" w:pos="6548"/>
          <w:tab w:val="left" w:pos="8185"/>
        </w:tabs>
        <w:ind w:left="360" w:right="65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Wykonawca zobowiązany jest do dostarczenia całości przedmiotu zamówienia DAP granica </w:t>
      </w:r>
      <w:proofErr w:type="spellStart"/>
      <w:r>
        <w:rPr>
          <w:sz w:val="24"/>
          <w:szCs w:val="24"/>
          <w:highlight w:val="white"/>
        </w:rPr>
        <w:lastRenderedPageBreak/>
        <w:t>Bruzgi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Incoterms</w:t>
      </w:r>
      <w:proofErr w:type="spellEnd"/>
      <w:r>
        <w:rPr>
          <w:sz w:val="24"/>
          <w:szCs w:val="24"/>
          <w:highlight w:val="white"/>
        </w:rPr>
        <w:t xml:space="preserve"> 2010. Dostawa odbędzie się na warunkach DAP </w:t>
      </w:r>
      <w:proofErr w:type="spellStart"/>
      <w:r>
        <w:rPr>
          <w:sz w:val="24"/>
          <w:szCs w:val="24"/>
          <w:highlight w:val="white"/>
        </w:rPr>
        <w:t>Incoterms</w:t>
      </w:r>
      <w:proofErr w:type="spellEnd"/>
      <w:r>
        <w:rPr>
          <w:sz w:val="24"/>
          <w:szCs w:val="24"/>
          <w:highlight w:val="white"/>
        </w:rPr>
        <w:t xml:space="preserve"> 2010.</w:t>
      </w:r>
    </w:p>
    <w:p w:rsidR="00212A45" w:rsidRDefault="00D61443">
      <w:pPr>
        <w:numPr>
          <w:ilvl w:val="0"/>
          <w:numId w:val="6"/>
        </w:numPr>
        <w:tabs>
          <w:tab w:val="left" w:pos="6548"/>
          <w:tab w:val="left" w:pos="8185"/>
        </w:tabs>
        <w:ind w:left="360" w:right="65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 dzień wykonania umowy przyjmuje się dzień przekazania ostatniego (dwusetnego) wagonu  do Inspekcji, zgodnie z warunkami określonymi w treści umowy.</w:t>
      </w:r>
    </w:p>
    <w:p w:rsidR="00212A45" w:rsidRDefault="00D6144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8"/>
          <w:tab w:val="left" w:pos="8185"/>
        </w:tabs>
        <w:ind w:left="360" w:right="65" w:hanging="360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Dostawa ma obejmować transport do miejsca przeznaczenia.</w:t>
      </w:r>
    </w:p>
    <w:p w:rsidR="00212A45" w:rsidRDefault="00D6144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8"/>
          <w:tab w:val="left" w:pos="8185"/>
        </w:tabs>
        <w:ind w:left="360" w:right="65" w:hanging="360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Koszty transportu wagonów do miejsca dostaw oraz ich ubezpieczenia na czas transportu obciążają Dostawcę.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i Harmonogram dostaw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zobowiązany jest do wykonania całości przedmiotu zamówienia/wykonania umowy w terminie ...... miesięcy liczonych od dnia zawarcia umowy./</w:t>
      </w:r>
      <w:r>
        <w:rPr>
          <w:i/>
          <w:color w:val="000000"/>
          <w:sz w:val="24"/>
          <w:szCs w:val="24"/>
        </w:rPr>
        <w:t>zostanie uzupełnione na podstawie oferty</w:t>
      </w:r>
      <w:r>
        <w:rPr>
          <w:color w:val="000000"/>
          <w:sz w:val="24"/>
          <w:szCs w:val="24"/>
        </w:rPr>
        <w:t>/</w:t>
      </w:r>
    </w:p>
    <w:p w:rsidR="00212A45" w:rsidRDefault="00D614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DA0E4C" w:rsidRPr="00DA0E4C" w:rsidRDefault="00DA0E4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  <w:highlight w:val="white"/>
        </w:rPr>
        <w:t>dzień wykonania umowy przyjmuje się dzień przekazania ostatniego (dwusetnego) wagonu  do Inspekcji, zgodnie z warunkami określonymi w treści umowy.</w:t>
      </w:r>
    </w:p>
    <w:p w:rsidR="00DA0E4C" w:rsidRDefault="00DA0E4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Pr="00DA0E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przypadku przewidywanego opóźnienia w realizacji którejkolwiek z partii dostaw, Dostawca jest obowiązany niezwłocznie poinformować Odbiorcę, przez wysłanie pocztą elektroniczną na adres janusz.gorski@laude.pl, zawiadomienia o tym fakcie, oraz o jego przyczynach, wskazując jednocześnie przewidywany nowy, możliwie najszybszy termin ich realizacji. 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 w:rsidRPr="00DA0E4C">
        <w:rPr>
          <w:b/>
          <w:sz w:val="24"/>
          <w:szCs w:val="24"/>
        </w:rPr>
        <w:t>Odbiór techniczny przedmiotu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będzie dokonywał odbiorów technicznych wagonów.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Odbiór techniczny Towaru  przeprowadza dział kontroli technicznej ze strony Dostawcy wraz z inspekcją 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Odbiór wyprodukowanego Towaru przeprowadzany jest przez Strony na magazynie Dostawcy.  Po dokonaniu odbioru, Strony podpisują protokół Odbioru Technicznego własnych wagonów towarowych.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Dostawca zobowiązany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dokonaniu odbioru, Strony podpisują Protokół odbioru technicznego   wagonów towarowych, w którym są określone: ilość  skontrolowanych przez Kupującego wagonów, ich model, numery fabryczne i ośmioznaczne (sieciowe), data produkcji, wyniki badań Wagonów. W przypadku wykrycia przez  Kupującego w trakcie odbioru technicznego Wagonów usterek technicznych,  Strony nie uwzględniają te Wagony w Protokole odbioru technicznego własnych wagonów towarowych, natomiast sporządzają  oddzielną listę usterek Wagonów (dalej – „Lista”) ze wskazaniem terminu ich usunięcia.  Od dnia podpisania Protokołu odbioru technicznego własnych wagonów towarowych Towary uznane są za przygotowane do wysyłki.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przypadku nieobecności przedstawiciela Kupującego przy odbiorze, Wagony są uważane za przygotowane do wysyłki a Protokół prawidłowo sporządzony od dnia wydania Protokołu odbioru technicznego własnych wagonów, podpisanego jednostronnie przez Dostawcę, który zostaje wysłany na adres Kupującego z dokumentami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Partia wagonów do odbioru technicznego wynosi minimum </w:t>
      </w:r>
      <w:r w:rsidR="00417C25">
        <w:rPr>
          <w:color w:val="000000"/>
          <w:sz w:val="24"/>
          <w:szCs w:val="24"/>
        </w:rPr>
        <w:t xml:space="preserve">20 </w:t>
      </w:r>
      <w:r>
        <w:rPr>
          <w:color w:val="000000"/>
          <w:sz w:val="24"/>
          <w:szCs w:val="24"/>
        </w:rPr>
        <w:t>sztuk.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każdej partii wagonów zostaną dołączone niezbędne do rejestracji oraz dalszej eksploatacji dokumenty, m.in.:</w:t>
      </w:r>
    </w:p>
    <w:p w:rsidR="00212A45" w:rsidRDefault="00D61443">
      <w:pPr>
        <w:widowControl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Ogólne rysunki wagonów oraz urządzeń na niego się składających z wyjaśnieniem użytych pojęć</w:t>
      </w:r>
    </w:p>
    <w:p w:rsidR="00212A45" w:rsidRDefault="00D61443">
      <w:pPr>
        <w:widowControl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instrukcja eksploatacji</w:t>
      </w:r>
    </w:p>
    <w:p w:rsidR="00212A45" w:rsidRDefault="00D61443">
      <w:pPr>
        <w:widowControl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metryka/paszport wagonu</w:t>
      </w:r>
    </w:p>
    <w:p w:rsidR="00212A45" w:rsidRDefault="00D61443">
      <w:pPr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świadectwo zgodności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przygotowaniu wagonów do przeprowadzenia odbioru technicznego Dostawca każdorazowo zawiadomi Odbiorcę przez wysłanie zawiadomienia pocztą elektroniczną na adres </w:t>
      </w:r>
      <w:r w:rsidR="00DA0E4C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anusz.gorski@laude.pl 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zgodnie ustalą termin odbioru technicznego wagonów.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 przystąpienia Odbiorcy do odbioru technicznego w terminie 7 dni od ustalonego przez Strony terminu, wagony uznaje się za zatwierdzone pod względem technicznym przez Odbiorcę.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za dostawę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zapłaci Dostawcy wynagrodzenie za dostawę wagonów, dokonaną zgodnie z warunkami przewidzianymi Umową, na warunkach przewidzianych w niniejszym paragrafie.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Całkowita wartość netto przedmiotu umowy, tj. 200 sztuk wagonów, wynosi .................. , przy czym wartość netto jednego wagonu wynosi ..................... 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cen netto doliczony zostanie należny podatek VAT </w:t>
      </w:r>
      <w:r w:rsidR="00DA0E4C">
        <w:rPr>
          <w:color w:val="000000"/>
          <w:sz w:val="24"/>
          <w:szCs w:val="24"/>
        </w:rPr>
        <w:t xml:space="preserve">(jeśli dotyczy) </w:t>
      </w:r>
      <w:r>
        <w:rPr>
          <w:color w:val="000000"/>
          <w:sz w:val="24"/>
          <w:szCs w:val="24"/>
        </w:rPr>
        <w:t>obowiązujący w chwili wystawienia faktury.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Całkowitą wartość Umowy określają Specyfikacja techniczna, sporządzone do niniejszej Umowy, które po podpisaniu ich przez Strony stanowią integralną część niniejszej Umowy.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towaru obejmuje naniesienie szablonów, oznakowanie, malowanie.</w:t>
      </w:r>
    </w:p>
    <w:p w:rsidR="00DA0E4C" w:rsidRDefault="00DA0E4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zapłaci Dostawcy 15% całkowitej wartości netto przedmiotu umowy w terminie 14 dni od dnia podpisania Umowy.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Pozostałą część wynagrodzenia Odbiorca będzie płacił Dostawcy sukcesywnie, w terminie 14 dni od dnia odbioru technicznego danej partii wagonów i otrzymania prawidłowo wystawionej faktury </w:t>
      </w:r>
      <w:r w:rsidR="00DA0E4C">
        <w:rPr>
          <w:color w:val="000000"/>
          <w:sz w:val="24"/>
          <w:szCs w:val="24"/>
        </w:rPr>
        <w:t xml:space="preserve">(powiększonej o podatek </w:t>
      </w:r>
      <w:r>
        <w:rPr>
          <w:color w:val="000000"/>
          <w:sz w:val="24"/>
          <w:szCs w:val="24"/>
        </w:rPr>
        <w:t>VAT</w:t>
      </w:r>
      <w:r w:rsidR="00DA0E4C">
        <w:rPr>
          <w:color w:val="000000"/>
          <w:sz w:val="24"/>
          <w:szCs w:val="24"/>
        </w:rPr>
        <w:t xml:space="preserve"> jeśli dotyczy)</w:t>
      </w:r>
      <w:r>
        <w:rPr>
          <w:color w:val="000000"/>
          <w:sz w:val="24"/>
          <w:szCs w:val="24"/>
        </w:rPr>
        <w:t>, aż do uiszczenia w sumie kwoty odpowiadającej całkowitej wartości netto przedmiotu umowy powiększonej o należny podatek VAT</w:t>
      </w:r>
      <w:r w:rsidR="00DA0E4C">
        <w:rPr>
          <w:color w:val="000000"/>
          <w:sz w:val="24"/>
          <w:szCs w:val="24"/>
        </w:rPr>
        <w:t xml:space="preserve"> (jeśli dotyczy)</w:t>
      </w:r>
      <w:r>
        <w:rPr>
          <w:color w:val="000000"/>
          <w:sz w:val="24"/>
          <w:szCs w:val="24"/>
        </w:rPr>
        <w:t>, wliczając w to kwotę zapłaconą zgodnie z ust. 4.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Zapłata za dostarczone wagony nastąpi w formie przelewu bankowego na rachunek bankowy Dostawcy prowadzony w banku................. o numerze ............. 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Rozliczenia, wynikające z Umowy, odbywają się poprzez dokonanie wpłaty  na rachunek bieżący Dostawcy.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Datą zapłaty jest data wpływu środków  na konto Dostawcy.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Koszty bankowe, podatkowe oraz pozostałe koszty banku Dostawcy ponosi Dostawca, koszty banku Kupującego ponosi Kupujący.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212A45">
      <w:pPr>
        <w:widowControl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Gwarancja i rękojmia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Dostawca udziela Odbiorcy gwarancji na dostarczone wagony na okres </w:t>
      </w:r>
      <w:r w:rsidR="009B791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lat od dnia odbioru technicznego wagonu. 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przypadku, gdy dostarczone wagony lub ich części nie spełniają wymagań określonych w Umowie, Odbiorca ma prawo żądania wymiany wagonów lub ich części na takie, które wymagania spełniają, lub ich naprawy, lub zapewnienia innych usług ustalonych wspólnie z Dostawcą. 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Gwarancja nie wyłącza, nie ogranicza ani nie zawiesza uprawnień Odbiorcy wynikających z przepisów o rękojmi.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naruszenia obowiązków, wynikających z niniejszej Umowy (zwanej dalej „naruszenie umowy”) Strona ponosi odpowiedzialność, wyznaczoną w niniejszej Umowie i (lub) obowiązującym ustawodawstwem Polskim.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Kary umowne będą naliczane w następujących przypadkach i wysokościach:</w:t>
      </w:r>
    </w:p>
    <w:p w:rsidR="00212A45" w:rsidRDefault="00D6144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77" w:hanging="58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</w:t>
      </w:r>
      <w:r w:rsidR="00DA0E4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212A45" w:rsidRDefault="00D6144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niedotrzymania obowiązków wynikających z postanowień § 5 ust. 8 umowy z winy Dostawcy, będzie on zobowiązany do zapłaty na rzecz Odbiorcy kary umownej w wysokości 0,</w:t>
      </w:r>
      <w:r w:rsidR="00DA0E4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5%  wartości partii towaru, którego dotyczy naruszenie za każdy dzień zwłoki w dostarczeniu dokumentów.</w:t>
      </w:r>
    </w:p>
    <w:p w:rsidR="00212A45" w:rsidRDefault="00D6144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0" w:hanging="360"/>
        <w:contextualSpacing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niedotrzymania przez Dostawcę terminu realizacji umowy, o którym mowa w § 4 ust. 1 umowy, Dostawca zobowiązany jest do zapłaty kary umownej w </w:t>
      </w:r>
      <w:r>
        <w:rPr>
          <w:color w:val="000000"/>
          <w:sz w:val="24"/>
          <w:szCs w:val="24"/>
        </w:rPr>
        <w:lastRenderedPageBreak/>
        <w:t>wysokości 0,</w:t>
      </w:r>
      <w:r w:rsidR="00DA0E4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5% wartości niedostarczonego towaru za każdy dzień zwłoki, lecz nie więcej niż 10% niezapłaconej kwoty. 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Zapłata kar umownych nie zwalnia Stron od obowiązków wynikających z niniejszej Umowy i eliminacji naruszeń.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przypadku, gdy opóźnienie w dostawie którejkolwiek z partii wagonów przekracza 45 dni lub w przypadku nie dostarczenia co najmniej jednej partii wagonów w terminie 1 miesiąca przed upływem terminu dostawy:</w:t>
      </w:r>
    </w:p>
    <w:p w:rsidR="00212A45" w:rsidRDefault="00DA0E4C" w:rsidP="00DA0E4C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61443">
        <w:rPr>
          <w:color w:val="000000"/>
          <w:sz w:val="24"/>
          <w:szCs w:val="24"/>
        </w:rPr>
        <w:t>Odbiorca ma prawo wypowiedzieć Umowę ze skutkiem natychmiastowym, po złożeniu Dostawcy oświadczenia o wypowiedzeniu poprzez jego przesłanie pocztą tradycyjną lub elektroniczną na adres ...............;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 przystąpienia do realizacji umowy przez Dostawcę, tj. dostarczenia żadnej partii wagonów w terminie do dnia wskazanego w harmonogramie jako data dostawy drugiej partii towaru, niezależnie od zapisów niniejszego paragrafu, Dostawca zwróci Odbiorcy kwotę otrzymaną na podstawie § 6 ust. 6.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mogą dochodzić na zasadach ogólnych odszkodowania przewyższającego kary umowne.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zmiany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</w:t>
      </w:r>
      <w:r w:rsidR="00DA0E4C">
        <w:rPr>
          <w:sz w:val="24"/>
          <w:szCs w:val="24"/>
        </w:rPr>
        <w:t xml:space="preserve"> jeśli stanowi on składnik oferty</w:t>
      </w:r>
      <w:r>
        <w:rPr>
          <w:sz w:val="24"/>
          <w:szCs w:val="24"/>
        </w:rPr>
        <w:t>).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zgodnej woli Stron oraz formy pisemnej pod rygorem jej nieważności w postaci aneksu.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Umowa może zostać zmieniona w zakresie zmiany adresu dostawy wagonów, wyłącznie gdy zmiana zostanie zadeklarowana przez zamawiającego z uwagi na zmianę lokalizacji projektu.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 dopuszcza możliwości zmiany terminów realizacji dostaw poszczególnych partii przedmiotu zamówienia wskazanych w harmonogramie, przy czym nie jest możliwa zmiana terminu (wydłużenie) wskazanego jako końcowy termin realizacji zamówienia. 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Odbiorca dopuszcza możliwość zmian umowy w sytuacjach przewidzianych w treści Sekcji 6.5.2. pkt. 22) Wytycznych w zakresie kwalifikowania wydatków w ramach Europejskiego Funduszu Rozwoju Regionalnego, Europejskiego Funduszu Społecznego oraz Funduszu Spójności na lata 2014 – 2020.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212A45" w:rsidRDefault="00D61443" w:rsidP="00DA0E4C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Siła wyższa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lastRenderedPageBreak/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§ 11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Umowy wymagają aneksu w formie pisemnej pod rygorem nieważności.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momencie podpisywania niniejszej Umowy Dostawca i Odbiorca są płatnikami podatku od zysku przedsiębiorstw na zasadach ogólnych.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:rsidR="00212A45" w:rsidRPr="00DA0E4C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ind w:left="360" w:hanging="360"/>
        <w:jc w:val="both"/>
        <w:rPr>
          <w:color w:val="000000"/>
          <w:sz w:val="24"/>
          <w:szCs w:val="24"/>
        </w:rPr>
      </w:pPr>
      <w:r w:rsidRPr="00DA0E4C">
        <w:rPr>
          <w:color w:val="000000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informują siebie nawzajem o zmianie danych bankowych, adresie prawnym lub faktycznym, jak również przekazują inne informacje, które są określone w umowie, w terminie 7 dni kalendarzowych od daty wejścia w życie tych zmian.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Spory powstałe w związku z Umową Strony poddają rozstrzygnięciu sądowi właściwemu dla siedziby Odbiorcy. 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upoważnione do kontaktu w sprawach dotyczących Umowy:</w:t>
      </w:r>
    </w:p>
    <w:p w:rsidR="00212A45" w:rsidRDefault="00D61443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ze strony Odbiorcy - ..................... (imię, nazwisko, nr tel., e-mail)</w:t>
      </w:r>
    </w:p>
    <w:p w:rsidR="00212A45" w:rsidRDefault="00D61443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ze strony Dostawy - ..................... (imię, nazwisko, nr tel., e-mail)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w Umowie zastosowanie znajdują przepisy prawa polskiego, a w szczególności ustawy Kodeks Cywilny.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sporządzono w dwóch jednobrzmiących egzemplarzach, po jednym dla każdej ze Stron.</w:t>
      </w:r>
    </w:p>
    <w:p w:rsidR="00212A45" w:rsidRDefault="00212A45">
      <w:pPr>
        <w:widowControl/>
        <w:jc w:val="both"/>
        <w:rPr>
          <w:sz w:val="24"/>
          <w:szCs w:val="24"/>
        </w:rPr>
      </w:pPr>
    </w:p>
    <w:p w:rsidR="00212A45" w:rsidRDefault="00212A45">
      <w:pPr>
        <w:widowControl/>
        <w:jc w:val="both"/>
        <w:rPr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Załącznik nr 1 – schemat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Załącznik nr 2 – specyfikacja techniczna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Załącznik nr 3 – Harmonogram dostawy wagonów</w:t>
      </w:r>
    </w:p>
    <w:p w:rsidR="00212A45" w:rsidRDefault="00212A45">
      <w:pPr>
        <w:widowControl/>
        <w:jc w:val="both"/>
        <w:rPr>
          <w:sz w:val="24"/>
          <w:szCs w:val="24"/>
        </w:rPr>
      </w:pPr>
    </w:p>
    <w:p w:rsidR="00212A45" w:rsidRDefault="00212A45">
      <w:pPr>
        <w:widowControl/>
        <w:jc w:val="both"/>
        <w:rPr>
          <w:sz w:val="24"/>
          <w:szCs w:val="24"/>
        </w:rPr>
      </w:pPr>
    </w:p>
    <w:p w:rsidR="00DA0E4C" w:rsidRDefault="00DA0E4C">
      <w:pPr>
        <w:widowControl/>
        <w:jc w:val="both"/>
        <w:rPr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212A45" w:rsidRDefault="00D61443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Odbiorca</w:t>
      </w:r>
    </w:p>
    <w:p w:rsidR="00212A45" w:rsidRDefault="00212A45"/>
    <w:sectPr w:rsidR="00212A45">
      <w:headerReference w:type="default" r:id="rId8"/>
      <w:footerReference w:type="default" r:id="rId9"/>
      <w:pgSz w:w="12240" w:h="15840"/>
      <w:pgMar w:top="1440" w:right="1440" w:bottom="1440" w:left="1474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66" w:rsidRDefault="00DC3C66" w:rsidP="00DA0E4C">
      <w:r>
        <w:separator/>
      </w:r>
    </w:p>
  </w:endnote>
  <w:endnote w:type="continuationSeparator" w:id="0">
    <w:p w:rsidR="00DC3C66" w:rsidRDefault="00DC3C66" w:rsidP="00DA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94356"/>
      <w:docPartObj>
        <w:docPartGallery w:val="Page Numbers (Bottom of Page)"/>
        <w:docPartUnique/>
      </w:docPartObj>
    </w:sdtPr>
    <w:sdtEndPr/>
    <w:sdtContent>
      <w:p w:rsidR="00150700" w:rsidRDefault="001507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0700" w:rsidRDefault="0015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66" w:rsidRDefault="00DC3C66" w:rsidP="00DA0E4C">
      <w:r>
        <w:separator/>
      </w:r>
    </w:p>
  </w:footnote>
  <w:footnote w:type="continuationSeparator" w:id="0">
    <w:p w:rsidR="00DC3C66" w:rsidRDefault="00DC3C66" w:rsidP="00DA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4C" w:rsidRDefault="00DA0E4C">
    <w:pPr>
      <w:pStyle w:val="Nagwek"/>
    </w:pPr>
    <w:r>
      <w:rPr>
        <w:noProof/>
      </w:rPr>
      <w:drawing>
        <wp:inline distT="0" distB="0" distL="0" distR="0">
          <wp:extent cx="5922010" cy="63383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63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E4C" w:rsidRDefault="00DA0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969"/>
    <w:multiLevelType w:val="multilevel"/>
    <w:tmpl w:val="1ED41F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1BF13105"/>
    <w:multiLevelType w:val="multilevel"/>
    <w:tmpl w:val="A4306D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25975B0B"/>
    <w:multiLevelType w:val="multilevel"/>
    <w:tmpl w:val="D9E275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08C2A0A"/>
    <w:multiLevelType w:val="multilevel"/>
    <w:tmpl w:val="11F4418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35B5EDA"/>
    <w:multiLevelType w:val="multilevel"/>
    <w:tmpl w:val="18747F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35AD660B"/>
    <w:multiLevelType w:val="multilevel"/>
    <w:tmpl w:val="097E69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24C2FF3"/>
    <w:multiLevelType w:val="multilevel"/>
    <w:tmpl w:val="73223C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4E960BA4"/>
    <w:multiLevelType w:val="multilevel"/>
    <w:tmpl w:val="7FEAAFE4"/>
    <w:lvl w:ilvl="0">
      <w:start w:val="1"/>
      <w:numFmt w:val="bullet"/>
      <w:lvlText w:val=""/>
      <w:lvlJc w:val="left"/>
      <w:pPr>
        <w:ind w:left="720" w:firstLine="0"/>
      </w:pPr>
    </w:lvl>
    <w:lvl w:ilvl="1">
      <w:start w:val="1"/>
      <w:numFmt w:val="bullet"/>
      <w:lvlText w:val="o"/>
      <w:lvlJc w:val="left"/>
      <w:pPr>
        <w:ind w:left="1440" w:firstLine="0"/>
      </w:pPr>
    </w:lvl>
    <w:lvl w:ilvl="2">
      <w:start w:val="1"/>
      <w:numFmt w:val="bullet"/>
      <w:lvlText w:val=""/>
      <w:lvlJc w:val="left"/>
      <w:pPr>
        <w:ind w:left="2160" w:firstLine="0"/>
      </w:pPr>
    </w:lvl>
    <w:lvl w:ilvl="3">
      <w:start w:val="1"/>
      <w:numFmt w:val="bullet"/>
      <w:lvlText w:val=""/>
      <w:lvlJc w:val="left"/>
      <w:pPr>
        <w:ind w:left="2880" w:firstLine="0"/>
      </w:pPr>
    </w:lvl>
    <w:lvl w:ilvl="4">
      <w:start w:val="1"/>
      <w:numFmt w:val="bullet"/>
      <w:lvlText w:val="o"/>
      <w:lvlJc w:val="left"/>
      <w:pPr>
        <w:ind w:left="3600" w:firstLine="0"/>
      </w:pPr>
    </w:lvl>
    <w:lvl w:ilvl="5">
      <w:start w:val="1"/>
      <w:numFmt w:val="bullet"/>
      <w:lvlText w:val=""/>
      <w:lvlJc w:val="left"/>
      <w:pPr>
        <w:ind w:left="4320" w:firstLine="0"/>
      </w:pPr>
    </w:lvl>
    <w:lvl w:ilvl="6">
      <w:start w:val="1"/>
      <w:numFmt w:val="bullet"/>
      <w:lvlText w:val=""/>
      <w:lvlJc w:val="left"/>
      <w:pPr>
        <w:ind w:left="5040" w:firstLine="0"/>
      </w:pPr>
    </w:lvl>
    <w:lvl w:ilvl="7">
      <w:start w:val="1"/>
      <w:numFmt w:val="bullet"/>
      <w:lvlText w:val="o"/>
      <w:lvlJc w:val="left"/>
      <w:pPr>
        <w:ind w:left="5760" w:firstLine="0"/>
      </w:pPr>
    </w:lvl>
    <w:lvl w:ilvl="8">
      <w:start w:val="1"/>
      <w:numFmt w:val="bullet"/>
      <w:lvlText w:val=""/>
      <w:lvlJc w:val="left"/>
      <w:pPr>
        <w:ind w:left="6480" w:firstLine="0"/>
      </w:pPr>
    </w:lvl>
  </w:abstractNum>
  <w:abstractNum w:abstractNumId="8" w15:restartNumberingAfterBreak="0">
    <w:nsid w:val="52456D9B"/>
    <w:multiLevelType w:val="multilevel"/>
    <w:tmpl w:val="4AF4CE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7E070FA"/>
    <w:multiLevelType w:val="multilevel"/>
    <w:tmpl w:val="D8AE37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CFD1243"/>
    <w:multiLevelType w:val="multilevel"/>
    <w:tmpl w:val="A8508F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66C73D49"/>
    <w:multiLevelType w:val="hybridMultilevel"/>
    <w:tmpl w:val="BECE7CF0"/>
    <w:lvl w:ilvl="0" w:tplc="6CD21F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B4EEA"/>
    <w:multiLevelType w:val="multilevel"/>
    <w:tmpl w:val="69764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A45"/>
    <w:rsid w:val="00150700"/>
    <w:rsid w:val="00212A45"/>
    <w:rsid w:val="00220C88"/>
    <w:rsid w:val="00417C25"/>
    <w:rsid w:val="00750AB3"/>
    <w:rsid w:val="007C3759"/>
    <w:rsid w:val="00857BB2"/>
    <w:rsid w:val="008F4D9F"/>
    <w:rsid w:val="009041BC"/>
    <w:rsid w:val="009B791C"/>
    <w:rsid w:val="00B40EF9"/>
    <w:rsid w:val="00D61443"/>
    <w:rsid w:val="00DA0E4C"/>
    <w:rsid w:val="00DB71C2"/>
    <w:rsid w:val="00DC3C66"/>
    <w:rsid w:val="00E34A2C"/>
    <w:rsid w:val="00E559D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24D8"/>
  <w15:docId w15:val="{5304EA31-7719-42FD-9FE7-04A5D55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A0E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E4C"/>
  </w:style>
  <w:style w:type="paragraph" w:styleId="Stopka">
    <w:name w:val="footer"/>
    <w:basedOn w:val="Normalny"/>
    <w:link w:val="StopkaZnak"/>
    <w:uiPriority w:val="99"/>
    <w:unhideWhenUsed/>
    <w:rsid w:val="00DA0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E4C"/>
  </w:style>
  <w:style w:type="paragraph" w:styleId="Akapitzlist">
    <w:name w:val="List Paragraph"/>
    <w:basedOn w:val="Normalny"/>
    <w:uiPriority w:val="34"/>
    <w:qFormat/>
    <w:rsid w:val="00DA0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7D3D-EED6-45BB-95D1-556C065E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2486</Words>
  <Characters>14921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</cp:lastModifiedBy>
  <cp:revision>15</cp:revision>
  <cp:lastPrinted>2018-05-08T06:27:00Z</cp:lastPrinted>
  <dcterms:created xsi:type="dcterms:W3CDTF">2018-04-30T17:50:00Z</dcterms:created>
  <dcterms:modified xsi:type="dcterms:W3CDTF">2019-02-05T11:34:00Z</dcterms:modified>
</cp:coreProperties>
</file>